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189A32" w14:textId="77777777" w:rsidR="00D361DA" w:rsidRPr="00D77641" w:rsidRDefault="00765DE7">
      <w:pPr>
        <w:spacing w:before="240" w:after="240"/>
        <w:rPr>
          <w:b/>
          <w:bCs/>
          <w:sz w:val="28"/>
          <w:szCs w:val="28"/>
          <w:lang w:val="pl-PL"/>
        </w:rPr>
      </w:pPr>
      <w:r w:rsidRPr="00D77641">
        <w:rPr>
          <w:b/>
          <w:bCs/>
          <w:sz w:val="28"/>
          <w:szCs w:val="28"/>
          <w:lang w:val="pl-PL"/>
        </w:rPr>
        <w:t>Książka nadal ma znaczenie. Jak zmienia się relacja młodych z czytaniem?</w:t>
      </w:r>
    </w:p>
    <w:p w14:paraId="2DE04AC1" w14:textId="77777777" w:rsidR="00D361DA" w:rsidRPr="00D77641" w:rsidRDefault="00765DE7">
      <w:pPr>
        <w:rPr>
          <w:b/>
          <w:bCs/>
          <w:sz w:val="20"/>
          <w:szCs w:val="20"/>
          <w:lang w:val="pl-PL"/>
        </w:rPr>
      </w:pPr>
      <w:r w:rsidRPr="00D77641">
        <w:rPr>
          <w:b/>
          <w:bCs/>
          <w:sz w:val="20"/>
          <w:szCs w:val="20"/>
          <w:lang w:val="pl-PL"/>
        </w:rPr>
        <w:t xml:space="preserve"> </w:t>
      </w:r>
    </w:p>
    <w:p w14:paraId="10A098BF" w14:textId="77777777" w:rsidR="00D361DA" w:rsidRPr="00D77641" w:rsidRDefault="00765DE7">
      <w:pPr>
        <w:spacing w:before="240" w:after="240"/>
        <w:rPr>
          <w:rFonts w:ascii="Arial" w:eastAsia="Arial" w:hAnsi="Arial" w:cs="Arial"/>
          <w:b/>
          <w:bCs/>
          <w:lang w:val="pl-PL"/>
        </w:rPr>
      </w:pPr>
      <w:r w:rsidRPr="00D77641">
        <w:rPr>
          <w:rFonts w:ascii="Arial" w:eastAsia="Arial" w:hAnsi="Arial" w:cs="Arial"/>
          <w:b/>
          <w:bCs/>
          <w:lang w:val="pl-PL"/>
        </w:rPr>
        <w:t xml:space="preserve">Czy książka ma jeszcze swoje miejsce w świecie młodych ludzi? Analizy dr. </w:t>
      </w:r>
      <w:r w:rsidRPr="00D77641">
        <w:rPr>
          <w:rFonts w:ascii="Arial" w:eastAsia="Arial" w:hAnsi="Arial" w:cs="Arial"/>
          <w:b/>
          <w:bCs/>
          <w:lang w:val="pl-PL"/>
        </w:rPr>
        <w:t xml:space="preserve">Piotra </w:t>
      </w:r>
      <w:proofErr w:type="spellStart"/>
      <w:r w:rsidRPr="00D77641">
        <w:rPr>
          <w:rFonts w:ascii="Arial" w:eastAsia="Arial" w:hAnsi="Arial" w:cs="Arial"/>
          <w:b/>
          <w:bCs/>
          <w:lang w:val="pl-PL"/>
        </w:rPr>
        <w:t>Rycielskiego</w:t>
      </w:r>
      <w:proofErr w:type="spellEnd"/>
      <w:r w:rsidRPr="00D77641">
        <w:rPr>
          <w:rFonts w:ascii="Arial" w:eastAsia="Arial" w:hAnsi="Arial" w:cs="Arial"/>
          <w:b/>
          <w:bCs/>
          <w:lang w:val="pl-PL"/>
        </w:rPr>
        <w:t xml:space="preserve"> z Centrum Badań nad </w:t>
      </w:r>
      <w:proofErr w:type="spellStart"/>
      <w:r w:rsidRPr="00D77641">
        <w:rPr>
          <w:rFonts w:ascii="Arial" w:eastAsia="Arial" w:hAnsi="Arial" w:cs="Arial"/>
          <w:b/>
          <w:bCs/>
          <w:lang w:val="pl-PL"/>
        </w:rPr>
        <w:t>Bullyingiem</w:t>
      </w:r>
      <w:proofErr w:type="spellEnd"/>
      <w:r w:rsidRPr="00D77641">
        <w:rPr>
          <w:rFonts w:ascii="Arial" w:eastAsia="Arial" w:hAnsi="Arial" w:cs="Arial"/>
          <w:b/>
          <w:bCs/>
          <w:lang w:val="pl-PL"/>
        </w:rPr>
        <w:t xml:space="preserve"> Uniwersytetu SWPS pokazują, że tak. Choć relacja dzieci i młodzieży z czytaniem nie jest jednolita. Ponad połowa młodych osób biorących udział w badaniu deklaruje przyjemność z czytania, a książka papiero</w:t>
      </w:r>
      <w:r w:rsidRPr="00D77641">
        <w:rPr>
          <w:rFonts w:ascii="Arial" w:eastAsia="Arial" w:hAnsi="Arial" w:cs="Arial"/>
          <w:b/>
          <w:bCs/>
          <w:lang w:val="pl-PL"/>
        </w:rPr>
        <w:t>wa pozostaje najczęściej wybieraną formą lektury.</w:t>
      </w:r>
    </w:p>
    <w:p w14:paraId="7C108790" w14:textId="77777777" w:rsidR="00D361DA" w:rsidRPr="00D77641" w:rsidRDefault="00765DE7">
      <w:pPr>
        <w:spacing w:before="240" w:after="240" w:line="300" w:lineRule="auto"/>
        <w:rPr>
          <w:sz w:val="20"/>
          <w:szCs w:val="20"/>
          <w:lang w:val="pl-PL"/>
        </w:rPr>
      </w:pPr>
      <w:r w:rsidRPr="00D77641">
        <w:rPr>
          <w:sz w:val="20"/>
          <w:szCs w:val="20"/>
          <w:lang w:val="pl-PL"/>
        </w:rPr>
        <w:t xml:space="preserve">Jak młodzi ludzie dziś czytają i jakie miejsce zajmuje książka w ich codzienności? W ramach prowadzonej w szkołach diagnozy pedagogicznej w roku szkolnym 2025/2026 oprócz zazwyczaj mierzonych obszarów, jak </w:t>
      </w:r>
      <w:r w:rsidRPr="00D77641">
        <w:rPr>
          <w:sz w:val="20"/>
          <w:szCs w:val="20"/>
          <w:lang w:val="pl-PL"/>
        </w:rPr>
        <w:t xml:space="preserve">klimat klasy i klimat szkoły, zapytano blisko 24 tys. uczniów o ich zwyczaje czytelnicze – uznając czytanie za istotny element rozwojowy dzieci i młodzieży. </w:t>
      </w:r>
    </w:p>
    <w:p w14:paraId="212D97A6" w14:textId="77777777" w:rsidR="00D361DA" w:rsidRPr="00D77641" w:rsidRDefault="00765DE7">
      <w:pPr>
        <w:spacing w:before="240" w:after="240" w:line="300" w:lineRule="auto"/>
        <w:rPr>
          <w:sz w:val="20"/>
          <w:szCs w:val="20"/>
          <w:lang w:val="pl-PL"/>
        </w:rPr>
      </w:pPr>
      <w:r w:rsidRPr="00D77641">
        <w:rPr>
          <w:sz w:val="20"/>
          <w:szCs w:val="20"/>
          <w:lang w:val="pl-PL"/>
        </w:rPr>
        <w:t>Na pytanie, czy czytanie sprawia im przyjemność, odpowiedziały 20 752 osoby. Twierdzącej odpowiedz</w:t>
      </w:r>
      <w:r w:rsidRPr="00D77641">
        <w:rPr>
          <w:sz w:val="20"/>
          <w:szCs w:val="20"/>
          <w:lang w:val="pl-PL"/>
        </w:rPr>
        <w:t>i udzieliło 52,8 proc. badanych – 31,9 proc. wybrało „raczej tak”, a 20,9 proc. „zdecydowanie tak”. 47,2 proc. uczniów zadeklarowało brak przyjemności z czytania.</w:t>
      </w:r>
    </w:p>
    <w:p w14:paraId="6D1F8A5A" w14:textId="77777777" w:rsidR="00D361DA" w:rsidRPr="00D77641" w:rsidRDefault="00765DE7">
      <w:pPr>
        <w:spacing w:before="240" w:after="240" w:line="300" w:lineRule="auto"/>
        <w:rPr>
          <w:sz w:val="20"/>
          <w:szCs w:val="20"/>
          <w:lang w:val="pl-PL"/>
        </w:rPr>
      </w:pPr>
      <w:r w:rsidRPr="00D77641">
        <w:rPr>
          <w:sz w:val="20"/>
          <w:szCs w:val="20"/>
          <w:lang w:val="pl-PL"/>
        </w:rPr>
        <w:t xml:space="preserve">Jak wynika z analiz dr. Piotra </w:t>
      </w:r>
      <w:proofErr w:type="spellStart"/>
      <w:r w:rsidRPr="00D77641">
        <w:rPr>
          <w:sz w:val="20"/>
          <w:szCs w:val="20"/>
          <w:lang w:val="pl-PL"/>
        </w:rPr>
        <w:t>Rycielskiego</w:t>
      </w:r>
      <w:proofErr w:type="spellEnd"/>
      <w:r w:rsidRPr="00D77641">
        <w:rPr>
          <w:sz w:val="20"/>
          <w:szCs w:val="20"/>
          <w:lang w:val="pl-PL"/>
        </w:rPr>
        <w:t xml:space="preserve"> z Uniwersytetu SWPS, w szkole podstawowej przyjem</w:t>
      </w:r>
      <w:r w:rsidRPr="00D77641">
        <w:rPr>
          <w:sz w:val="20"/>
          <w:szCs w:val="20"/>
          <w:lang w:val="pl-PL"/>
        </w:rPr>
        <w:t>ność z czytania najczęściej deklarują uczniowie klasy czwartej, wśród których pozytywne odpowiedzi stanowią 63,4 proc. W wyższych rocznikach odsetek ten maleje i w klasie ósmej wynosi już tylko 48,1 proc. Natomiast w liceum sytuacja jest odmienna: wskaźnik</w:t>
      </w:r>
      <w:r w:rsidRPr="00D77641">
        <w:rPr>
          <w:sz w:val="20"/>
          <w:szCs w:val="20"/>
          <w:lang w:val="pl-PL"/>
        </w:rPr>
        <w:t xml:space="preserve"> rośnie od 54 proc. w klasie pierwszej do 68 proc. w czwartej klasie. </w:t>
      </w:r>
    </w:p>
    <w:p w14:paraId="6E0B90BC" w14:textId="77777777" w:rsidR="00D361DA" w:rsidRPr="00D77641" w:rsidRDefault="00765DE7">
      <w:pPr>
        <w:spacing w:before="240" w:after="240" w:line="300" w:lineRule="auto"/>
        <w:rPr>
          <w:sz w:val="20"/>
          <w:szCs w:val="20"/>
          <w:lang w:val="pl-PL"/>
        </w:rPr>
      </w:pPr>
      <w:r w:rsidRPr="00D77641">
        <w:rPr>
          <w:sz w:val="20"/>
          <w:szCs w:val="20"/>
          <w:lang w:val="pl-PL"/>
        </w:rPr>
        <w:t xml:space="preserve">– Kolejne etapy edukacji przynoszą zatem odmienne drogi czytelnicze, związane z dojrzewaniem zainteresowań i większą samodzielnością wyboru – wskazuje dr Piotr </w:t>
      </w:r>
      <w:proofErr w:type="spellStart"/>
      <w:r w:rsidRPr="00D77641">
        <w:rPr>
          <w:sz w:val="20"/>
          <w:szCs w:val="20"/>
          <w:lang w:val="pl-PL"/>
        </w:rPr>
        <w:t>Rycielski</w:t>
      </w:r>
      <w:proofErr w:type="spellEnd"/>
      <w:r w:rsidRPr="00D77641">
        <w:rPr>
          <w:sz w:val="20"/>
          <w:szCs w:val="20"/>
          <w:lang w:val="pl-PL"/>
        </w:rPr>
        <w:t>, psycholog z Un</w:t>
      </w:r>
      <w:r w:rsidRPr="00D77641">
        <w:rPr>
          <w:sz w:val="20"/>
          <w:szCs w:val="20"/>
          <w:lang w:val="pl-PL"/>
        </w:rPr>
        <w:t xml:space="preserve">iwersytetu SWPS. – Czytelnictwo z pewnością zwiększa się też w okresie wakacyjnym. To najlepszy czas dla młodych ludzi, żeby sięgnąć po książki nieobowiązkowe, te na które ma się ochotę, poeksperymentować z różnymi </w:t>
      </w:r>
      <w:r w:rsidRPr="00D77641">
        <w:rPr>
          <w:sz w:val="20"/>
          <w:szCs w:val="20"/>
          <w:lang w:val="pl-PL"/>
        </w:rPr>
        <w:lastRenderedPageBreak/>
        <w:t xml:space="preserve">gatunkami, a nawet poczytać coś prostego </w:t>
      </w:r>
      <w:r w:rsidRPr="00D77641">
        <w:rPr>
          <w:sz w:val="20"/>
          <w:szCs w:val="20"/>
          <w:lang w:val="pl-PL"/>
        </w:rPr>
        <w:t>wyłącznie dla przyjemności. Wiele osób podczas wyjazdów wakacyjnych odwiedza lokalne biblioteki, wypożyczając lekkie lektury – dodaje ekspert.</w:t>
      </w:r>
    </w:p>
    <w:p w14:paraId="4CBC67D2" w14:textId="77777777" w:rsidR="00D361DA" w:rsidRPr="00D77641" w:rsidRDefault="00765DE7">
      <w:pPr>
        <w:spacing w:before="240" w:after="240" w:line="300" w:lineRule="auto"/>
        <w:rPr>
          <w:b/>
          <w:bCs/>
          <w:sz w:val="20"/>
          <w:szCs w:val="20"/>
          <w:lang w:val="pl-PL"/>
        </w:rPr>
      </w:pPr>
      <w:r w:rsidRPr="00D77641">
        <w:rPr>
          <w:b/>
          <w:bCs/>
          <w:sz w:val="20"/>
          <w:szCs w:val="20"/>
          <w:lang w:val="pl-PL"/>
        </w:rPr>
        <w:t>Różne drogi do tekstu</w:t>
      </w:r>
    </w:p>
    <w:p w14:paraId="72E7AFF0" w14:textId="77777777" w:rsidR="00D361DA" w:rsidRPr="00D77641" w:rsidRDefault="00765DE7">
      <w:pPr>
        <w:spacing w:before="240" w:after="240" w:line="300" w:lineRule="auto"/>
        <w:rPr>
          <w:sz w:val="20"/>
          <w:szCs w:val="20"/>
          <w:lang w:val="pl-PL"/>
        </w:rPr>
      </w:pPr>
      <w:r w:rsidRPr="00D77641">
        <w:rPr>
          <w:sz w:val="20"/>
          <w:szCs w:val="20"/>
          <w:lang w:val="pl-PL"/>
        </w:rPr>
        <w:t>Czytelnictwo młodych nie ogranicza się dziś do jednego formatu, choć książka papierowa pozo</w:t>
      </w:r>
      <w:r w:rsidRPr="00D77641">
        <w:rPr>
          <w:sz w:val="20"/>
          <w:szCs w:val="20"/>
          <w:lang w:val="pl-PL"/>
        </w:rPr>
        <w:t>staje najchętniej wybieraną formą kontaktu z lekturą. Młodzi coraz częściej korzystają również z audiobooków i e-booków. Wyniki przeczą jednak przekonaniu, że tradycyjna książka została wyparta przez nowe technologie. Czytanie wersji papierowej preferuje 6</w:t>
      </w:r>
      <w:r w:rsidRPr="00D77641">
        <w:rPr>
          <w:sz w:val="20"/>
          <w:szCs w:val="20"/>
          <w:lang w:val="pl-PL"/>
        </w:rPr>
        <w:t xml:space="preserve">1,3 proc. osób, które udzieliły ważnej odpowiedzi. Jednocześnie 51,7 proc. przychylnie odnosi się do audiobooków, a 34,9 proc. do książek elektronicznych. </w:t>
      </w:r>
    </w:p>
    <w:p w14:paraId="3D55836C" w14:textId="77777777" w:rsidR="00D361DA" w:rsidRPr="00D77641" w:rsidRDefault="00765DE7">
      <w:pPr>
        <w:spacing w:before="240" w:after="240" w:line="300" w:lineRule="auto"/>
        <w:rPr>
          <w:sz w:val="20"/>
          <w:szCs w:val="20"/>
          <w:lang w:val="pl-PL"/>
        </w:rPr>
      </w:pPr>
      <w:r w:rsidRPr="00D77641">
        <w:rPr>
          <w:sz w:val="20"/>
          <w:szCs w:val="20"/>
          <w:lang w:val="pl-PL"/>
        </w:rPr>
        <w:t>– Formaty te oczywiście nie muszą rywalizować. Są różnymi drogami dostępu do tekstu: lekturą, słucha</w:t>
      </w:r>
      <w:r w:rsidRPr="00D77641">
        <w:rPr>
          <w:sz w:val="20"/>
          <w:szCs w:val="20"/>
          <w:lang w:val="pl-PL"/>
        </w:rPr>
        <w:t xml:space="preserve">niem podczas podróży czy korzystaniem z książki na czytniku. Promując czytelnictwo, powinniśmy uwzględniać to zróżnicowanie, pamiętając o preferencji książki papierowej – mówi dr Piotr </w:t>
      </w:r>
      <w:proofErr w:type="spellStart"/>
      <w:r w:rsidRPr="00D77641">
        <w:rPr>
          <w:sz w:val="20"/>
          <w:szCs w:val="20"/>
          <w:lang w:val="pl-PL"/>
        </w:rPr>
        <w:t>Rycielski</w:t>
      </w:r>
      <w:proofErr w:type="spellEnd"/>
      <w:r w:rsidRPr="00D77641">
        <w:rPr>
          <w:sz w:val="20"/>
          <w:szCs w:val="20"/>
          <w:lang w:val="pl-PL"/>
        </w:rPr>
        <w:t>.</w:t>
      </w:r>
    </w:p>
    <w:p w14:paraId="149F9C2E" w14:textId="77777777" w:rsidR="00D361DA" w:rsidRPr="00D77641" w:rsidRDefault="00765DE7">
      <w:pPr>
        <w:spacing w:before="240" w:after="240" w:line="300" w:lineRule="auto"/>
        <w:rPr>
          <w:b/>
          <w:bCs/>
          <w:sz w:val="20"/>
          <w:szCs w:val="20"/>
          <w:lang w:val="pl-PL"/>
        </w:rPr>
      </w:pPr>
      <w:r w:rsidRPr="00D77641">
        <w:rPr>
          <w:b/>
          <w:bCs/>
          <w:sz w:val="20"/>
          <w:szCs w:val="20"/>
          <w:lang w:val="pl-PL"/>
        </w:rPr>
        <w:t>Rola biblioteki w kształtowaniu relacji z książką</w:t>
      </w:r>
    </w:p>
    <w:p w14:paraId="4A37514D" w14:textId="77777777" w:rsidR="00D361DA" w:rsidRPr="00D77641" w:rsidRDefault="00765DE7">
      <w:pPr>
        <w:spacing w:before="240" w:after="240" w:line="300" w:lineRule="auto"/>
        <w:rPr>
          <w:sz w:val="20"/>
          <w:szCs w:val="20"/>
          <w:lang w:val="pl-PL"/>
        </w:rPr>
      </w:pPr>
      <w:r w:rsidRPr="00D77641">
        <w:rPr>
          <w:sz w:val="20"/>
          <w:szCs w:val="20"/>
          <w:lang w:val="pl-PL"/>
        </w:rPr>
        <w:t xml:space="preserve">Ekspert z </w:t>
      </w:r>
      <w:r w:rsidRPr="00D77641">
        <w:rPr>
          <w:sz w:val="20"/>
          <w:szCs w:val="20"/>
          <w:lang w:val="pl-PL"/>
        </w:rPr>
        <w:t>Uniwersytetu SWPS wskazuje, że ważnym sygnałem jest to, jak uczniowie postrzegają bibliotekę szkolną. Pozytywny stosunek do tego miejsca zadeklarowało ogółem 46,4 proc. badanych, lecz ich udział zmienia się wraz z etapem nauki. W klasie czwartej szkoły pod</w:t>
      </w:r>
      <w:r w:rsidRPr="00D77641">
        <w:rPr>
          <w:sz w:val="20"/>
          <w:szCs w:val="20"/>
          <w:lang w:val="pl-PL"/>
        </w:rPr>
        <w:t>stawowej wynosi 71,9 proc., a w klasie ósmej już tylko 41,2 proc. W szkołach ponadpodstawowych wskaźniki są na ogół niższe, szczególnie w szkołach branżowych. Biblioteka ma więc największy potencjał tam, gdzie wcześnie staje się naturalną częścią szkolnego</w:t>
      </w:r>
      <w:r w:rsidRPr="00D77641">
        <w:rPr>
          <w:sz w:val="20"/>
          <w:szCs w:val="20"/>
          <w:lang w:val="pl-PL"/>
        </w:rPr>
        <w:t xml:space="preserve"> życia.</w:t>
      </w:r>
    </w:p>
    <w:p w14:paraId="4736C07A" w14:textId="77777777" w:rsidR="00D361DA" w:rsidRPr="00D77641" w:rsidRDefault="00765DE7">
      <w:pPr>
        <w:spacing w:before="240" w:after="240" w:line="300" w:lineRule="auto"/>
        <w:rPr>
          <w:b/>
          <w:bCs/>
          <w:sz w:val="20"/>
          <w:szCs w:val="20"/>
          <w:lang w:val="pl-PL"/>
        </w:rPr>
      </w:pPr>
      <w:r w:rsidRPr="00D77641">
        <w:rPr>
          <w:b/>
          <w:bCs/>
          <w:sz w:val="20"/>
          <w:szCs w:val="20"/>
          <w:lang w:val="pl-PL"/>
        </w:rPr>
        <w:t>Co trafia na półki młodych czytelników i czytelniczek?</w:t>
      </w:r>
    </w:p>
    <w:p w14:paraId="1A82E96E" w14:textId="77777777" w:rsidR="00D361DA" w:rsidRPr="00D77641" w:rsidRDefault="00765DE7">
      <w:pPr>
        <w:spacing w:before="240" w:after="240" w:line="300" w:lineRule="auto"/>
        <w:rPr>
          <w:sz w:val="20"/>
          <w:szCs w:val="20"/>
          <w:lang w:val="pl-PL"/>
        </w:rPr>
      </w:pPr>
      <w:r w:rsidRPr="00D77641">
        <w:rPr>
          <w:sz w:val="20"/>
          <w:szCs w:val="20"/>
          <w:lang w:val="pl-PL"/>
        </w:rPr>
        <w:t xml:space="preserve">– Odpowiedzi na otwarte pytanie o ulubione książki pokazują czytelnictwo bardziej różnorodne, niż sugeruje podział na lektury i literaturę popularną – zauważa dr Piotr </w:t>
      </w:r>
      <w:proofErr w:type="spellStart"/>
      <w:r w:rsidRPr="00D77641">
        <w:rPr>
          <w:sz w:val="20"/>
          <w:szCs w:val="20"/>
          <w:lang w:val="pl-PL"/>
        </w:rPr>
        <w:t>Rycielski</w:t>
      </w:r>
      <w:proofErr w:type="spellEnd"/>
      <w:r w:rsidRPr="00D77641">
        <w:rPr>
          <w:sz w:val="20"/>
          <w:szCs w:val="20"/>
          <w:lang w:val="pl-PL"/>
        </w:rPr>
        <w:t>.</w:t>
      </w:r>
    </w:p>
    <w:p w14:paraId="2B41E406" w14:textId="77777777" w:rsidR="00D361DA" w:rsidRPr="00D77641" w:rsidRDefault="00765DE7">
      <w:pPr>
        <w:spacing w:before="240" w:after="240" w:line="300" w:lineRule="auto"/>
        <w:rPr>
          <w:sz w:val="20"/>
          <w:szCs w:val="20"/>
          <w:lang w:val="pl-PL"/>
        </w:rPr>
      </w:pPr>
      <w:r w:rsidRPr="00D77641">
        <w:rPr>
          <w:sz w:val="20"/>
          <w:szCs w:val="20"/>
          <w:lang w:val="pl-PL"/>
        </w:rPr>
        <w:lastRenderedPageBreak/>
        <w:t>W szkole podst</w:t>
      </w:r>
      <w:r w:rsidRPr="00D77641">
        <w:rPr>
          <w:sz w:val="20"/>
          <w:szCs w:val="20"/>
          <w:lang w:val="pl-PL"/>
        </w:rPr>
        <w:t xml:space="preserve">awowej wspólnym punktem odniesienia pozostaje „Harry Potter”. Wśród dziewcząt silnie obecne są takie tytuły jak „Wojownicy” Erin Hunter i „Opowieści z </w:t>
      </w:r>
      <w:proofErr w:type="spellStart"/>
      <w:r w:rsidRPr="00D77641">
        <w:rPr>
          <w:sz w:val="20"/>
          <w:szCs w:val="20"/>
          <w:lang w:val="pl-PL"/>
        </w:rPr>
        <w:t>Narnii</w:t>
      </w:r>
      <w:proofErr w:type="spellEnd"/>
      <w:r w:rsidRPr="00D77641">
        <w:rPr>
          <w:sz w:val="20"/>
          <w:szCs w:val="20"/>
          <w:lang w:val="pl-PL"/>
        </w:rPr>
        <w:t>”, natomiast wśród chłopców „Dziennik cwaniaczka”, „Hobbit” oraz „Akademia pana Kleksa”. W liceum d</w:t>
      </w:r>
      <w:r w:rsidRPr="00D77641">
        <w:rPr>
          <w:sz w:val="20"/>
          <w:szCs w:val="20"/>
          <w:lang w:val="pl-PL"/>
        </w:rPr>
        <w:t xml:space="preserve">ziewczęta wskazują m.in. „Igrzyska śmierci” i cykl o </w:t>
      </w:r>
      <w:proofErr w:type="spellStart"/>
      <w:r w:rsidRPr="00D77641">
        <w:rPr>
          <w:sz w:val="20"/>
          <w:szCs w:val="20"/>
          <w:lang w:val="pl-PL"/>
        </w:rPr>
        <w:t>Percym</w:t>
      </w:r>
      <w:proofErr w:type="spellEnd"/>
      <w:r w:rsidRPr="00D77641">
        <w:rPr>
          <w:sz w:val="20"/>
          <w:szCs w:val="20"/>
          <w:lang w:val="pl-PL"/>
        </w:rPr>
        <w:t xml:space="preserve"> Jacksonie, a chłopcy „Wiedźmina”, „Hobbita” oraz aktualne lektury szkolne. Obok fantastyki pojawiają się komiksy, powieści młodzieżowe i tytuły szkolnego kanonu, a także pozycje dotykające bieżący</w:t>
      </w:r>
      <w:r w:rsidRPr="00D77641">
        <w:rPr>
          <w:sz w:val="20"/>
          <w:szCs w:val="20"/>
          <w:lang w:val="pl-PL"/>
        </w:rPr>
        <w:t>ch problemów, jak cykl Michała Cholewy, opowiadający o wojnie ludzkości ze sztuczną inteligencją.</w:t>
      </w:r>
    </w:p>
    <w:p w14:paraId="19D58376" w14:textId="77777777" w:rsidR="00D361DA" w:rsidRPr="00D77641" w:rsidRDefault="00765DE7">
      <w:pPr>
        <w:spacing w:before="240" w:after="240" w:line="300" w:lineRule="auto"/>
        <w:rPr>
          <w:b/>
          <w:bCs/>
          <w:sz w:val="20"/>
          <w:szCs w:val="20"/>
          <w:lang w:val="pl-PL"/>
        </w:rPr>
      </w:pPr>
      <w:r w:rsidRPr="00D77641">
        <w:rPr>
          <w:b/>
          <w:bCs/>
          <w:sz w:val="20"/>
          <w:szCs w:val="20"/>
          <w:lang w:val="pl-PL"/>
        </w:rPr>
        <w:t>Młodzi czytają, ale każdy na swój sposób</w:t>
      </w:r>
    </w:p>
    <w:p w14:paraId="2F211212" w14:textId="77777777" w:rsidR="00D361DA" w:rsidRPr="00D77641" w:rsidRDefault="00765DE7">
      <w:pPr>
        <w:spacing w:before="240" w:after="240" w:line="300" w:lineRule="auto"/>
        <w:rPr>
          <w:sz w:val="20"/>
          <w:szCs w:val="20"/>
          <w:lang w:val="pl-PL"/>
        </w:rPr>
      </w:pPr>
      <w:r w:rsidRPr="00D77641">
        <w:rPr>
          <w:sz w:val="20"/>
          <w:szCs w:val="20"/>
          <w:lang w:val="pl-PL"/>
        </w:rPr>
        <w:t xml:space="preserve">Dr Piotr </w:t>
      </w:r>
      <w:proofErr w:type="spellStart"/>
      <w:r w:rsidRPr="00D77641">
        <w:rPr>
          <w:sz w:val="20"/>
          <w:szCs w:val="20"/>
          <w:lang w:val="pl-PL"/>
        </w:rPr>
        <w:t>Rycielski</w:t>
      </w:r>
      <w:proofErr w:type="spellEnd"/>
      <w:r w:rsidRPr="00D77641">
        <w:rPr>
          <w:sz w:val="20"/>
          <w:szCs w:val="20"/>
          <w:lang w:val="pl-PL"/>
        </w:rPr>
        <w:t xml:space="preserve"> wskazuje, że najważniejszy wniosek płynący z analiz to potwierdzenie, że alarmistyczne sądy o końc</w:t>
      </w:r>
      <w:r w:rsidRPr="00D77641">
        <w:rPr>
          <w:sz w:val="20"/>
          <w:szCs w:val="20"/>
          <w:lang w:val="pl-PL"/>
        </w:rPr>
        <w:t>u czytania są przedwczesne.</w:t>
      </w:r>
    </w:p>
    <w:p w14:paraId="22BF0BF7" w14:textId="77777777" w:rsidR="00D361DA" w:rsidRPr="00D77641" w:rsidRDefault="00765DE7">
      <w:pPr>
        <w:spacing w:before="240" w:after="240" w:line="300" w:lineRule="auto"/>
        <w:rPr>
          <w:sz w:val="20"/>
          <w:szCs w:val="20"/>
          <w:lang w:val="pl-PL"/>
        </w:rPr>
      </w:pPr>
      <w:r w:rsidRPr="00D77641">
        <w:rPr>
          <w:sz w:val="20"/>
          <w:szCs w:val="20"/>
          <w:lang w:val="pl-PL"/>
        </w:rPr>
        <w:t>– Młodzież czyta na wiele sposobów, z różną intensywnością i na różnych etapach edukacji. Wspieranie czytelnictwa powinno rozpoczynać się od rozpoznania tych różnic. Potrzebne są biblioteki zmieniające się wraz z osobami uczącym</w:t>
      </w:r>
      <w:r w:rsidRPr="00D77641">
        <w:rPr>
          <w:sz w:val="20"/>
          <w:szCs w:val="20"/>
          <w:lang w:val="pl-PL"/>
        </w:rPr>
        <w:t>i się , szeroka oferta formatów, swoboda wyboru oraz uważność wobec grup rzadziej odnajdujących w książkach przyjemność. Stawką nie jest jedynie liczba przeczytanych tytułów, lecz trwała zdolność do spotkania z tekstem, który poszerza doświadczenie i pozwa</w:t>
      </w:r>
      <w:r w:rsidRPr="00D77641">
        <w:rPr>
          <w:sz w:val="20"/>
          <w:szCs w:val="20"/>
          <w:lang w:val="pl-PL"/>
        </w:rPr>
        <w:t>la zobaczyć świat z perspektywy innej osoby – mówi ekspert.</w:t>
      </w:r>
    </w:p>
    <w:p w14:paraId="163ACAE4" w14:textId="77777777" w:rsidR="00D361DA" w:rsidRPr="00D77641" w:rsidRDefault="00765DE7">
      <w:pPr>
        <w:widowControl/>
        <w:spacing w:line="276" w:lineRule="auto"/>
        <w:jc w:val="both"/>
        <w:rPr>
          <w:rFonts w:ascii="Arial" w:eastAsia="Arial" w:hAnsi="Arial" w:cs="Arial"/>
          <w:b/>
          <w:bCs/>
          <w:lang w:val="pl-PL"/>
        </w:rPr>
      </w:pPr>
      <w:r w:rsidRPr="00D77641">
        <w:rPr>
          <w:rFonts w:ascii="Arial" w:eastAsia="Arial" w:hAnsi="Arial" w:cs="Arial"/>
          <w:b/>
          <w:bCs/>
          <w:lang w:val="pl-PL"/>
        </w:rPr>
        <w:t>****</w:t>
      </w:r>
    </w:p>
    <w:p w14:paraId="68863D3B" w14:textId="77777777" w:rsidR="00D361DA" w:rsidRPr="00D77641" w:rsidRDefault="00D361DA">
      <w:pPr>
        <w:widowControl/>
        <w:spacing w:line="276" w:lineRule="auto"/>
        <w:jc w:val="both"/>
        <w:rPr>
          <w:b/>
          <w:bCs/>
          <w:sz w:val="20"/>
          <w:szCs w:val="20"/>
          <w:lang w:val="pl-PL"/>
        </w:rPr>
      </w:pPr>
    </w:p>
    <w:p w14:paraId="00E7E750" w14:textId="77777777" w:rsidR="00D361DA" w:rsidRPr="00D77641" w:rsidRDefault="00765DE7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D77641">
        <w:rPr>
          <w:b/>
          <w:bCs/>
          <w:sz w:val="20"/>
          <w:szCs w:val="20"/>
          <w:lang w:val="pl-PL"/>
        </w:rPr>
        <w:t>Uniwersytet SWPS</w:t>
      </w:r>
      <w:r w:rsidRPr="00D77641">
        <w:rPr>
          <w:sz w:val="20"/>
          <w:szCs w:val="20"/>
          <w:lang w:val="pl-PL"/>
        </w:rPr>
        <w:t xml:space="preserve"> to nowoczesna uczelnia oparta na trwałych wartościach. Silną pozycję zawdzięcza połączeniu wysokiej jakości dydaktyki z badaniami naukowymi prowadzonymi na najwyższym poziom</w:t>
      </w:r>
      <w:r w:rsidRPr="00D77641">
        <w:rPr>
          <w:sz w:val="20"/>
          <w:szCs w:val="20"/>
          <w:lang w:val="pl-PL"/>
        </w:rPr>
        <w:t>ie. Uczelnia kształci blisko 18 tys. studentek i studentów – w tym ponad tysiąc z zagranicy oraz ponad 4,5 tys. słuchaczek i słuchaczy studiów podyplomowych na ponad 50 kierunkach studiów stacjonarnych i ponad 40 niestacjonarnych i ok. 240 kierunkach studi</w:t>
      </w:r>
      <w:r w:rsidRPr="00D77641">
        <w:rPr>
          <w:sz w:val="20"/>
          <w:szCs w:val="20"/>
          <w:lang w:val="pl-PL"/>
        </w:rPr>
        <w:t xml:space="preserve">ów podyplomowych. Uniwersytet oferuje programy studiów z psychologii, prawa, zarządzania, dziennikarstwa, filologii, kulturoznawstwa, nowych technologii oraz grafiki i wzornictwa, a także edukację w postaci szkoleń i krótkich kursów akademickich. Uczelnia </w:t>
      </w:r>
      <w:r w:rsidRPr="00D77641">
        <w:rPr>
          <w:sz w:val="20"/>
          <w:szCs w:val="20"/>
          <w:lang w:val="pl-PL"/>
        </w:rPr>
        <w:t xml:space="preserve">dba o wysoką wartość akademicką naszych programów oraz ich dostosowanie do wymagań zmieniającego </w:t>
      </w:r>
      <w:r w:rsidRPr="00D77641">
        <w:rPr>
          <w:sz w:val="20"/>
          <w:szCs w:val="20"/>
          <w:lang w:val="pl-PL"/>
        </w:rPr>
        <w:lastRenderedPageBreak/>
        <w:t>się rynku pracy. Kampusy Uniwersytetu SWPS znajdują się w sześciu miastach: Warszawie (siedziba), Wrocławiu, Sopocie, Poznaniu, Katowicach i w Krakowie.</w:t>
      </w:r>
    </w:p>
    <w:p w14:paraId="5BA1AA99" w14:textId="77777777" w:rsidR="00D361DA" w:rsidRPr="00D77641" w:rsidRDefault="00D361DA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641A94CF" w14:textId="77777777" w:rsidR="00D361DA" w:rsidRPr="00D77641" w:rsidRDefault="00765DE7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D77641">
        <w:rPr>
          <w:sz w:val="20"/>
          <w:szCs w:val="20"/>
          <w:lang w:val="pl-PL"/>
        </w:rPr>
        <w:t>Uczel</w:t>
      </w:r>
      <w:r w:rsidRPr="00D77641">
        <w:rPr>
          <w:sz w:val="20"/>
          <w:szCs w:val="20"/>
          <w:lang w:val="pl-PL"/>
        </w:rPr>
        <w:t>nia posiada uprawnienia do nadawania stopnia doktora oraz doktora habilitowanego w siedmiu dyscyplinach: psychologia, nauki o kulturze i religii, literaturoznawstwo, nauki prawne, nauki socjologiczne, nauki o polityce i administracji, sztuki plastyczne i k</w:t>
      </w:r>
      <w:r w:rsidRPr="00D77641">
        <w:rPr>
          <w:sz w:val="20"/>
          <w:szCs w:val="20"/>
          <w:lang w:val="pl-PL"/>
        </w:rPr>
        <w:t>onserwacja dzieł sztuki. Na Uniwersytecie SWPS funkcjonuje pięć instytutów naukowych, które zajmują się organizacją i koordynacją działalności naukowej pracowników badawczych i badawczo-dydaktycznych uczelni w poszczególnych dyscyplinach: Instytut Psycholo</w:t>
      </w:r>
      <w:r w:rsidRPr="00D77641">
        <w:rPr>
          <w:sz w:val="20"/>
          <w:szCs w:val="20"/>
          <w:lang w:val="pl-PL"/>
        </w:rPr>
        <w:t>gii, Instytut Nauk Humanistycznych, Instytut Nauk Społecznych, Instytut Prawa oraz Instytut Projektowania. W uczelni działa blisko 30 centrów badawczych oraz ponad 175 kół naukowych.</w:t>
      </w:r>
    </w:p>
    <w:p w14:paraId="6ACBBDB6" w14:textId="77777777" w:rsidR="00D361DA" w:rsidRPr="00D77641" w:rsidRDefault="00D361DA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2539DA44" w14:textId="77777777" w:rsidR="00D361DA" w:rsidRPr="00D77641" w:rsidRDefault="00765DE7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D77641">
        <w:rPr>
          <w:sz w:val="20"/>
          <w:szCs w:val="20"/>
          <w:lang w:val="pl-PL"/>
        </w:rPr>
        <w:t xml:space="preserve">Uniwersytet SWPS należy do sojuszu </w:t>
      </w:r>
      <w:proofErr w:type="spellStart"/>
      <w:r w:rsidRPr="00D77641">
        <w:rPr>
          <w:sz w:val="20"/>
          <w:szCs w:val="20"/>
          <w:lang w:val="pl-PL"/>
        </w:rPr>
        <w:t>European</w:t>
      </w:r>
      <w:proofErr w:type="spellEnd"/>
      <w:r w:rsidRPr="00D77641">
        <w:rPr>
          <w:sz w:val="20"/>
          <w:szCs w:val="20"/>
          <w:lang w:val="pl-PL"/>
        </w:rPr>
        <w:t xml:space="preserve"> Reform University Alliance (</w:t>
      </w:r>
      <w:r w:rsidRPr="00D77641">
        <w:rPr>
          <w:sz w:val="20"/>
          <w:szCs w:val="20"/>
          <w:lang w:val="pl-PL"/>
        </w:rPr>
        <w:t>ERUA). Jest to sojusz uczelni zawarty w ramach Inicjatywy Uniwersytetów Europejskich, powołanej i finansowanej przez Komisję Europejską.</w:t>
      </w:r>
    </w:p>
    <w:p w14:paraId="377732F4" w14:textId="77777777" w:rsidR="00D361DA" w:rsidRPr="00D77641" w:rsidRDefault="00D361DA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sectPr w:rsidR="00D361DA" w:rsidRPr="00D77641">
      <w:headerReference w:type="even" r:id="rId7"/>
      <w:headerReference w:type="default" r:id="rId8"/>
      <w:footerReference w:type="default" r:id="rId9"/>
      <w:headerReference w:type="first" r:id="rId10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0508A5" w14:textId="77777777" w:rsidR="00765DE7" w:rsidRDefault="00765DE7">
      <w:r>
        <w:separator/>
      </w:r>
    </w:p>
  </w:endnote>
  <w:endnote w:type="continuationSeparator" w:id="0">
    <w:p w14:paraId="68D9F2CF" w14:textId="77777777" w:rsidR="00765DE7" w:rsidRDefault="00765D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00"/>
    <w:family w:val="auto"/>
    <w:pitch w:val="default"/>
    <w:embedRegular r:id="rId1" w:fontKey="{2D5EBD23-43AE-4CB0-A2AC-0B75E8E59AF3}"/>
    <w:embedBold r:id="rId2" w:fontKey="{05BB2774-73FE-478B-8908-82FABD54D938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3" w:fontKey="{2F4180D2-9D19-4C64-84E5-7D1053008A57}"/>
  </w:font>
  <w:font w:name="Georgia">
    <w:panose1 w:val="02040502050405020303"/>
    <w:charset w:val="00"/>
    <w:family w:val="auto"/>
    <w:pitch w:val="default"/>
    <w:embedItalic r:id="rId4" w:fontKey="{E42C54E7-051E-43E7-ABA1-300B66E76FDD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E0071CCD-D1DC-4BEC-9D2A-55D3941A13B6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D3FCC57C-1B72-4FC2-AE7D-0FD77C4C605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00C7F4" w14:textId="77777777" w:rsidR="00D361DA" w:rsidRDefault="00765DE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s">
          <w:drawing>
            <wp:anchor distT="0" distB="0" distL="0" distR="0" simplePos="0" relativeHeight="251656704" behindDoc="1" locked="0" layoutInCell="1" hidden="0" allowOverlap="1" wp14:anchorId="1AB96F57" wp14:editId="56F11B2B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l="0" t="0" r="0" b="0"/>
              <wp:wrapNone/>
              <wp:docPr id="1" name="Prostokąt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2BA4552" w14:textId="77777777" w:rsidR="00D361DA" w:rsidRDefault="00765DE7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6F025C7D" w14:textId="77777777" w:rsidR="00D361DA" w:rsidRDefault="00765DE7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 xml:space="preserve">ul.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1AB96F57" id="Prostokąt 1" o:spid="_x0000_s1026" style="position:absolute;margin-left:-.75pt;margin-top:753.25pt;width:281.95pt;height:34.4pt;z-index:-25165977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" filled="f" stroked="f">
              <v:textbox inset="0,0,0,0">
                <w:txbxContent>
                  <w:p w14:paraId="72BA4552" w14:textId="77777777" w:rsidR="00D361DA" w:rsidRDefault="00765DE7">
                    <w:pPr>
                      <w:spacing w:line="275" w:lineRule="auto"/>
                      <w:textDirection w:val="btLr"/>
                    </w:pPr>
                    <w:proofErr w:type="spellStart"/>
                    <w:r>
                      <w:rPr>
                        <w:color w:val="000000"/>
                        <w:sz w:val="14"/>
                      </w:rPr>
                      <w:t>Uniwersytet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SWPS</w:t>
                    </w:r>
                  </w:p>
                  <w:p w14:paraId="6F025C7D" w14:textId="77777777" w:rsidR="00D361DA" w:rsidRDefault="00765DE7">
                    <w:pPr>
                      <w:spacing w:line="275" w:lineRule="auto"/>
                      <w:textDirection w:val="btLr"/>
                    </w:pPr>
                    <w:r>
                      <w:rPr>
                        <w:color w:val="000000"/>
                        <w:sz w:val="14"/>
                      </w:rPr>
                      <w:t xml:space="preserve">ul. </w:t>
                    </w:r>
                    <w:proofErr w:type="spellStart"/>
                    <w:r>
                      <w:rPr>
                        <w:color w:val="000000"/>
                        <w:sz w:val="14"/>
                      </w:rPr>
                      <w:t>Chodakowska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19/31, 03-815 Warszawa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57728" behindDoc="1" locked="0" layoutInCell="1" hidden="0" allowOverlap="1" wp14:anchorId="7AAC3428" wp14:editId="3B59E62E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l="0" t="0" r="0" b="0"/>
              <wp:wrapNone/>
              <wp:docPr id="2" name="Prostokąt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650427D" w14:textId="77777777" w:rsidR="00D361DA" w:rsidRDefault="00765DE7">
                          <w:pPr>
                            <w:spacing w:before="20"/>
                            <w:ind w:left="20" w:firstLine="14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AAC3428" id="Prostokąt 2" o:spid="_x0000_s1027" style="position:absolute;margin-left:-71.75pt;margin-top:773.25pt;width:76.25pt;height:14.65pt;z-index:-25165875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" filled="f" stroked="f">
              <v:textbox inset="0,0,0,0">
                <w:txbxContent>
                  <w:p w14:paraId="3650427D" w14:textId="77777777" w:rsidR="00D361DA" w:rsidRDefault="00765DE7">
                    <w:pPr>
                      <w:spacing w:before="20"/>
                      <w:ind w:left="20" w:firstLine="140"/>
                      <w:jc w:val="right"/>
                      <w:textDirection w:val="btLr"/>
                    </w:pPr>
                    <w:r>
                      <w:rPr>
                        <w:b/>
                        <w:color w:val="000000"/>
                        <w:sz w:val="14"/>
                      </w:rPr>
                      <w:t>www.swps.pl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229DBA" w14:textId="77777777" w:rsidR="00765DE7" w:rsidRDefault="00765DE7">
      <w:r>
        <w:separator/>
      </w:r>
    </w:p>
  </w:footnote>
  <w:footnote w:type="continuationSeparator" w:id="0">
    <w:p w14:paraId="6C690ADC" w14:textId="77777777" w:rsidR="00765DE7" w:rsidRDefault="00765DE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43A9F2" w14:textId="77777777" w:rsidR="00D361DA" w:rsidRDefault="00765DE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372886B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AD8BE8" w14:textId="77777777" w:rsidR="00D361DA" w:rsidRDefault="00765DE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28C440B8" wp14:editId="0BF39575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3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5098A2" w14:textId="77777777" w:rsidR="00D361DA" w:rsidRDefault="00765DE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02E0521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61DA"/>
    <w:rsid w:val="00765DE7"/>
    <w:rsid w:val="00D361DA"/>
    <w:rsid w:val="00D776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11D461CA"/>
  <w15:docId w15:val="{6DA8DB6D-7720-4964-833A-0391BDA605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f/b8Pvc4mpNKQrG2kj19qjU/HMQ==">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991</Words>
  <Characters>5952</Characters>
  <Application>Microsoft Office Word</Application>
  <DocSecurity>0</DocSecurity>
  <Lines>49</Lines>
  <Paragraphs>13</Paragraphs>
  <ScaleCrop>false</ScaleCrop>
  <Company/>
  <LinksUpToDate>false</LinksUpToDate>
  <CharactersWithSpaces>6930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Beata Szauer</cp:lastModifiedBy>
  <cp:revision>2</cp:revision>
  <dcterms:created xsi:type="dcterms:W3CDTF">2026-07-23T06:40:00Z</dcterms:created>
  <dcterms:modified xsi:type="dcterms:W3CDTF">2026-07-23T06:40:00Z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